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0493" w14:textId="77777777" w:rsidR="00711160" w:rsidRPr="005F3075" w:rsidRDefault="00711160" w:rsidP="00711160">
      <w:pPr>
        <w:pStyle w:val="Nadpis1"/>
        <w:rPr>
          <w:rFonts w:ascii="Cambria" w:hAnsi="Cambria"/>
          <w:color w:val="BF8F00" w:themeColor="accent4" w:themeShade="BF"/>
          <w:sz w:val="24"/>
          <w:szCs w:val="24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</w:pPr>
      <w:bookmarkStart w:id="0" w:name="_Hlk92038246"/>
      <w:bookmarkEnd w:id="0"/>
      <w:r w:rsidRPr="005F3075">
        <w:rPr>
          <w:rFonts w:ascii="Cambria" w:hAnsi="Cambria"/>
          <w:color w:val="BF8F00" w:themeColor="accent4" w:themeShade="BF"/>
          <w:sz w:val="24"/>
          <w:szCs w:val="24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  <w:t>2.14 Vedenie elektrického prúdu v kvapalinách. Elektrolýza a jej využitie</w:t>
      </w:r>
    </w:p>
    <w:p w14:paraId="0A0ED4A3" w14:textId="23C54F08" w:rsidR="003C4824" w:rsidRPr="009A64AE" w:rsidRDefault="00A845BA" w:rsidP="0050459E">
      <w:pPr>
        <w:pBdr>
          <w:top w:val="single" w:sz="12" w:space="1" w:color="BF8F00" w:themeColor="accent4" w:themeShade="BF"/>
          <w:left w:val="single" w:sz="12" w:space="4" w:color="BF8F00" w:themeColor="accent4" w:themeShade="BF"/>
          <w:bottom w:val="single" w:sz="12" w:space="1" w:color="BF8F00" w:themeColor="accent4" w:themeShade="BF"/>
          <w:right w:val="single" w:sz="12" w:space="4" w:color="BF8F00" w:themeColor="accent4" w:themeShade="BF"/>
        </w:pBdr>
        <w:shd w:val="clear" w:color="auto" w:fill="FFD966" w:themeFill="accent4" w:themeFillTint="99"/>
        <w:tabs>
          <w:tab w:val="right" w:pos="9072"/>
        </w:tabs>
        <w:spacing w:after="0"/>
        <w:rPr>
          <w:rFonts w:ascii="Cambria" w:hAnsi="Cambria"/>
          <w:b/>
          <w:bCs/>
        </w:rPr>
      </w:pPr>
      <w:r w:rsidRPr="009A64AE">
        <w:rPr>
          <w:rFonts w:ascii="Cambria" w:hAnsi="Cambria"/>
          <w:b/>
          <w:bCs/>
        </w:rPr>
        <w:t>Ž</w:t>
      </w:r>
      <w:r w:rsidR="00467889" w:rsidRPr="009A64AE">
        <w:rPr>
          <w:rFonts w:ascii="Cambria" w:hAnsi="Cambria"/>
          <w:b/>
          <w:bCs/>
        </w:rPr>
        <w:t>iak z predchádzajúceho učiva:</w:t>
      </w:r>
    </w:p>
    <w:p w14:paraId="67E4403B" w14:textId="77777777" w:rsidR="00AE5EFF" w:rsidRDefault="00AE5EFF" w:rsidP="00AE5EFF">
      <w:pPr>
        <w:pStyle w:val="Odsekzoznamu"/>
        <w:numPr>
          <w:ilvl w:val="0"/>
          <w:numId w:val="4"/>
        </w:numPr>
        <w:rPr>
          <w:rFonts w:ascii="Cambria" w:hAnsi="Cambria"/>
        </w:rPr>
      </w:pPr>
      <w:r>
        <w:t>navrhnúť a zrealizovať experiment na dôkaz magnetického poľa v okolí vodiča (cievky) s prúdom,</w:t>
      </w:r>
    </w:p>
    <w:p w14:paraId="4225871B" w14:textId="4C256EEC" w:rsidR="00A641DC" w:rsidRDefault="00A641DC" w:rsidP="00A641DC">
      <w:pPr>
        <w:pStyle w:val="Odsekzoznamu"/>
        <w:numPr>
          <w:ilvl w:val="0"/>
          <w:numId w:val="4"/>
        </w:numPr>
        <w:rPr>
          <w:rFonts w:ascii="Cambria" w:hAnsi="Cambria"/>
        </w:rPr>
      </w:pPr>
      <w:r w:rsidRPr="00D04933">
        <w:rPr>
          <w:rFonts w:ascii="Cambria" w:hAnsi="Cambria"/>
        </w:rPr>
        <w:t>postupovať pri práci podľa návodu,</w:t>
      </w:r>
    </w:p>
    <w:p w14:paraId="4F0CE61D" w14:textId="77777777" w:rsidR="00A641DC" w:rsidRPr="00D04933" w:rsidRDefault="00A641DC" w:rsidP="00A641DC">
      <w:pPr>
        <w:pStyle w:val="Odsekzoznamu"/>
        <w:numPr>
          <w:ilvl w:val="0"/>
          <w:numId w:val="4"/>
        </w:numPr>
        <w:rPr>
          <w:rFonts w:ascii="Cambria" w:hAnsi="Cambria"/>
        </w:rPr>
      </w:pPr>
      <w:r w:rsidRPr="00B13057">
        <w:rPr>
          <w:rFonts w:ascii="Cambria" w:hAnsi="Cambria"/>
        </w:rPr>
        <w:t>prezentovať výsledky pozorovania pred spolužiakmi</w:t>
      </w:r>
      <w:r>
        <w:rPr>
          <w:rFonts w:ascii="Cambria" w:hAnsi="Cambria"/>
        </w:rPr>
        <w:t>,</w:t>
      </w:r>
    </w:p>
    <w:p w14:paraId="3CE4D0B6" w14:textId="77777777" w:rsidR="00A641DC" w:rsidRPr="00D04933" w:rsidRDefault="00A641DC" w:rsidP="00A641DC">
      <w:pPr>
        <w:pStyle w:val="Odsekzoznamu"/>
        <w:numPr>
          <w:ilvl w:val="0"/>
          <w:numId w:val="4"/>
        </w:numPr>
        <w:rPr>
          <w:rFonts w:ascii="Cambria" w:hAnsi="Cambria"/>
        </w:rPr>
      </w:pPr>
      <w:r w:rsidRPr="00D04933">
        <w:rPr>
          <w:rFonts w:ascii="Cambria" w:hAnsi="Cambria"/>
        </w:rPr>
        <w:t>pracovať v skupinách.</w:t>
      </w:r>
    </w:p>
    <w:p w14:paraId="24D56AF9" w14:textId="4265240E" w:rsidR="000B7C0C" w:rsidRPr="009A64AE" w:rsidRDefault="000B7C0C" w:rsidP="0050459E">
      <w:pPr>
        <w:pBdr>
          <w:top w:val="single" w:sz="12" w:space="1" w:color="BF8F00" w:themeColor="accent4" w:themeShade="BF"/>
          <w:left w:val="single" w:sz="12" w:space="4" w:color="BF8F00" w:themeColor="accent4" w:themeShade="BF"/>
          <w:bottom w:val="single" w:sz="12" w:space="1" w:color="BF8F00" w:themeColor="accent4" w:themeShade="BF"/>
          <w:right w:val="single" w:sz="12" w:space="4" w:color="BF8F00" w:themeColor="accent4" w:themeShade="BF"/>
        </w:pBdr>
        <w:shd w:val="clear" w:color="auto" w:fill="FFD966" w:themeFill="accent4" w:themeFillTint="99"/>
        <w:tabs>
          <w:tab w:val="right" w:pos="9072"/>
        </w:tabs>
        <w:spacing w:after="0"/>
        <w:rPr>
          <w:rFonts w:ascii="Cambria" w:hAnsi="Cambria"/>
          <w:b/>
          <w:bCs/>
        </w:rPr>
      </w:pPr>
      <w:r w:rsidRPr="009A64AE">
        <w:rPr>
          <w:rFonts w:ascii="Cambria" w:hAnsi="Cambria"/>
          <w:b/>
          <w:bCs/>
        </w:rPr>
        <w:t>Od žiakov sa očakáva splnenie týchto učebných cieľov (ŠPÚ, 20</w:t>
      </w:r>
      <w:r w:rsidR="001541F8" w:rsidRPr="009A64AE">
        <w:rPr>
          <w:rFonts w:ascii="Cambria" w:hAnsi="Cambria"/>
          <w:b/>
          <w:bCs/>
        </w:rPr>
        <w:t>15</w:t>
      </w:r>
      <w:r w:rsidRPr="009A64AE">
        <w:rPr>
          <w:rFonts w:ascii="Cambria" w:hAnsi="Cambria"/>
          <w:b/>
          <w:bCs/>
        </w:rPr>
        <w:t>):</w:t>
      </w:r>
    </w:p>
    <w:p w14:paraId="63ED31DF" w14:textId="712CF124" w:rsidR="00AE5EFF" w:rsidRPr="00AE5EFF" w:rsidRDefault="00AE5EFF" w:rsidP="00A641DC">
      <w:pPr>
        <w:pStyle w:val="Odsekzoznamu"/>
        <w:numPr>
          <w:ilvl w:val="0"/>
          <w:numId w:val="4"/>
        </w:numPr>
        <w:rPr>
          <w:rFonts w:ascii="Cambria" w:hAnsi="Cambria"/>
        </w:rPr>
      </w:pPr>
      <w:r>
        <w:t>vysvetliť na základe časticovej stavby látok vedenie elektrického prúdu v kvapalinách,</w:t>
      </w:r>
    </w:p>
    <w:p w14:paraId="7EEAF456" w14:textId="042FC881" w:rsidR="00AE5EFF" w:rsidRPr="00AE5EFF" w:rsidRDefault="00AE5EFF" w:rsidP="00A641DC">
      <w:pPr>
        <w:pStyle w:val="Odsekzoznamu"/>
        <w:numPr>
          <w:ilvl w:val="0"/>
          <w:numId w:val="4"/>
        </w:numPr>
        <w:rPr>
          <w:rFonts w:ascii="Cambria" w:hAnsi="Cambria"/>
        </w:rPr>
      </w:pPr>
      <w:r>
        <w:t>poznať praktické využitie tohto vedenia.</w:t>
      </w:r>
    </w:p>
    <w:p w14:paraId="0B7647AF" w14:textId="6375B999" w:rsidR="0050459E" w:rsidRDefault="0050459E" w:rsidP="0050459E">
      <w:pPr>
        <w:pBdr>
          <w:top w:val="single" w:sz="12" w:space="1" w:color="BF8F00" w:themeColor="accent4" w:themeShade="BF"/>
          <w:left w:val="single" w:sz="12" w:space="4" w:color="BF8F00" w:themeColor="accent4" w:themeShade="BF"/>
          <w:bottom w:val="single" w:sz="12" w:space="1" w:color="BF8F00" w:themeColor="accent4" w:themeShade="BF"/>
          <w:right w:val="single" w:sz="12" w:space="4" w:color="BF8F00" w:themeColor="accent4" w:themeShade="BF"/>
        </w:pBdr>
        <w:shd w:val="clear" w:color="auto" w:fill="FFD966" w:themeFill="accent4" w:themeFillTint="99"/>
        <w:tabs>
          <w:tab w:val="right" w:pos="9072"/>
        </w:tabs>
        <w:spacing w:after="0"/>
        <w:rPr>
          <w:rFonts w:ascii="Cambria" w:hAnsi="Cambria"/>
          <w:b/>
          <w:bCs/>
        </w:rPr>
      </w:pPr>
      <w:r w:rsidRPr="009A64AE">
        <w:rPr>
          <w:rFonts w:ascii="Cambria" w:hAnsi="Cambria"/>
          <w:b/>
          <w:bCs/>
        </w:rPr>
        <w:t>Indikátory kritického myslenia:</w:t>
      </w:r>
    </w:p>
    <w:p w14:paraId="365E1EAA" w14:textId="77777777" w:rsidR="003811C7" w:rsidRPr="009A64AE" w:rsidRDefault="003811C7" w:rsidP="003811C7">
      <w:pPr>
        <w:tabs>
          <w:tab w:val="right" w:pos="9072"/>
        </w:tabs>
        <w:spacing w:after="0"/>
        <w:rPr>
          <w:rFonts w:ascii="Cambria" w:hAnsi="Cambria"/>
          <w:b/>
          <w:bCs/>
        </w:rPr>
      </w:pPr>
    </w:p>
    <w:p w14:paraId="53A8C23D" w14:textId="77777777" w:rsidR="0050459E" w:rsidRPr="009A64AE" w:rsidRDefault="0050459E" w:rsidP="0050459E">
      <w:pPr>
        <w:rPr>
          <w:rFonts w:ascii="Cambria" w:hAnsi="Cambria"/>
          <w:b/>
          <w:bCs/>
          <w:sz w:val="2"/>
          <w:szCs w:val="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50459E" w:rsidRPr="009A64AE" w14:paraId="43672704" w14:textId="77777777" w:rsidTr="00E44D84">
        <w:trPr>
          <w:trHeight w:val="781"/>
        </w:trPr>
        <w:tc>
          <w:tcPr>
            <w:tcW w:w="1510" w:type="dxa"/>
            <w:vAlign w:val="center"/>
          </w:tcPr>
          <w:p w14:paraId="0C308ACF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4A829D2D" wp14:editId="0FD493A1">
                  <wp:extent cx="322250" cy="288000"/>
                  <wp:effectExtent l="0" t="0" r="0" b="0"/>
                  <wp:docPr id="3" name="Grafický objekt 3" descr="Hlava s ozubenými kolieskami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Hlava s ozubenými kolieskami výplň plnou farbou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10628"/>
                          <a:stretch/>
                        </pic:blipFill>
                        <pic:spPr bwMode="auto">
                          <a:xfrm>
                            <a:off x="0" y="0"/>
                            <a:ext cx="322250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14:paraId="3D49E936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69303784" wp14:editId="79CEAD59">
                  <wp:extent cx="376381" cy="288000"/>
                  <wp:effectExtent l="0" t="0" r="0" b="0"/>
                  <wp:docPr id="12" name="Grafický objekt 12" descr="Vyhľadávanie priečinka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cký objekt 14" descr="Vyhľadávanie priečinka výplň plnou farbou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5656" b="7825"/>
                          <a:stretch/>
                        </pic:blipFill>
                        <pic:spPr bwMode="auto">
                          <a:xfrm>
                            <a:off x="0" y="0"/>
                            <a:ext cx="376381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  <w:vAlign w:val="center"/>
          </w:tcPr>
          <w:p w14:paraId="5784976E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08DD2CD7" wp14:editId="280DF12C">
                  <wp:extent cx="309533" cy="288000"/>
                  <wp:effectExtent l="0" t="0" r="0" b="0"/>
                  <wp:docPr id="7" name="Grafický objekt 7" descr="Rozhodovací graf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Rozhodovací graf výplň plnou farbou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b="6956"/>
                          <a:stretch/>
                        </pic:blipFill>
                        <pic:spPr bwMode="auto">
                          <a:xfrm>
                            <a:off x="0" y="0"/>
                            <a:ext cx="309533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14:paraId="14B2367F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39EA003F" wp14:editId="611853DE">
                  <wp:extent cx="435798" cy="288000"/>
                  <wp:effectExtent l="0" t="0" r="2540" b="0"/>
                  <wp:docPr id="8" name="Grafický objekt 8" descr="Štartovacia vlajka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cký objekt 20" descr="Štartovacia vlajka výplň plnou farbou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17393" b="16522"/>
                          <a:stretch/>
                        </pic:blipFill>
                        <pic:spPr bwMode="auto">
                          <a:xfrm>
                            <a:off x="0" y="0"/>
                            <a:ext cx="435798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14:paraId="13E17052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7D564376" wp14:editId="71670192">
                  <wp:extent cx="389654" cy="288000"/>
                  <wp:effectExtent l="0" t="0" r="0" b="0"/>
                  <wp:docPr id="10" name="Grafický objekt 10" descr="Marketing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cký objekt 2" descr="Marketing výplň plnou farbou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t="11305" b="14782"/>
                          <a:stretch/>
                        </pic:blipFill>
                        <pic:spPr bwMode="auto">
                          <a:xfrm>
                            <a:off x="0" y="0"/>
                            <a:ext cx="38965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  <w:vAlign w:val="center"/>
          </w:tcPr>
          <w:p w14:paraId="4A9EA685" w14:textId="77777777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  <w:r w:rsidRPr="009A64AE">
              <w:rPr>
                <w:rFonts w:ascii="Cambria" w:hAnsi="Cambria"/>
                <w:noProof/>
              </w:rPr>
              <w:drawing>
                <wp:inline distT="0" distB="0" distL="0" distR="0" wp14:anchorId="17B43A0C" wp14:editId="7823A982">
                  <wp:extent cx="331207" cy="288000"/>
                  <wp:effectExtent l="0" t="0" r="0" b="0"/>
                  <wp:docPr id="11" name="Grafický objekt 11" descr="Zoznam, rôzne označené položky výplň plnou farb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cký objekt 13" descr="Zoznam, rôzne označené položky výplň plnou farbou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t="6958" b="6087"/>
                          <a:stretch/>
                        </pic:blipFill>
                        <pic:spPr bwMode="auto">
                          <a:xfrm>
                            <a:off x="0" y="0"/>
                            <a:ext cx="331207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59E" w:rsidRPr="009A64AE" w14:paraId="26025263" w14:textId="77777777" w:rsidTr="00E44D84">
        <w:tc>
          <w:tcPr>
            <w:tcW w:w="1510" w:type="dxa"/>
            <w:vAlign w:val="center"/>
          </w:tcPr>
          <w:p w14:paraId="6750911A" w14:textId="3782D1E1" w:rsidR="0050459E" w:rsidRPr="009A64AE" w:rsidRDefault="0050459E" w:rsidP="008C08BC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510" w:type="dxa"/>
            <w:vAlign w:val="center"/>
          </w:tcPr>
          <w:p w14:paraId="18DB8BAF" w14:textId="04B6CCE0" w:rsidR="0050459E" w:rsidRPr="009A64AE" w:rsidRDefault="00196A2C" w:rsidP="009A64A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P, RU1, RU2, RU3, DU3</w:t>
            </w:r>
          </w:p>
        </w:tc>
        <w:tc>
          <w:tcPr>
            <w:tcW w:w="1511" w:type="dxa"/>
            <w:vAlign w:val="center"/>
          </w:tcPr>
          <w:p w14:paraId="398A6801" w14:textId="097E993E" w:rsidR="0050459E" w:rsidRPr="009A64AE" w:rsidRDefault="00196A2C" w:rsidP="00E44D8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P, RU1, RU2, DU3</w:t>
            </w:r>
          </w:p>
        </w:tc>
        <w:tc>
          <w:tcPr>
            <w:tcW w:w="1510" w:type="dxa"/>
            <w:vAlign w:val="center"/>
          </w:tcPr>
          <w:p w14:paraId="0DC4C762" w14:textId="6E87A3B3" w:rsidR="0050459E" w:rsidRPr="009A64AE" w:rsidRDefault="00196A2C" w:rsidP="009A64A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P, RU1, RU2, DU3</w:t>
            </w:r>
          </w:p>
        </w:tc>
        <w:tc>
          <w:tcPr>
            <w:tcW w:w="1510" w:type="dxa"/>
            <w:vAlign w:val="center"/>
          </w:tcPr>
          <w:p w14:paraId="5121A5FC" w14:textId="08201FE3" w:rsidR="0050459E" w:rsidRPr="009A64AE" w:rsidRDefault="00196A2C" w:rsidP="009A64A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P, RU1, DU2, DU3</w:t>
            </w:r>
          </w:p>
        </w:tc>
        <w:tc>
          <w:tcPr>
            <w:tcW w:w="1511" w:type="dxa"/>
            <w:vAlign w:val="center"/>
          </w:tcPr>
          <w:p w14:paraId="12E994E8" w14:textId="68F0D2A4" w:rsidR="0050459E" w:rsidRPr="009A64AE" w:rsidRDefault="0050459E" w:rsidP="009A64AE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7ED34E78" w14:textId="77777777" w:rsidR="0050459E" w:rsidRPr="009A64AE" w:rsidRDefault="0050459E" w:rsidP="0050459E">
      <w:pPr>
        <w:rPr>
          <w:rFonts w:ascii="Cambria" w:hAnsi="Cambria"/>
          <w:sz w:val="2"/>
          <w:szCs w:val="2"/>
        </w:rPr>
      </w:pPr>
    </w:p>
    <w:p w14:paraId="354281B4" w14:textId="77777777" w:rsidR="003811C7" w:rsidRDefault="003811C7" w:rsidP="003811C7">
      <w:pPr>
        <w:tabs>
          <w:tab w:val="right" w:pos="9072"/>
        </w:tabs>
        <w:spacing w:after="0"/>
        <w:rPr>
          <w:rFonts w:ascii="Cambria" w:hAnsi="Cambria"/>
          <w:b/>
          <w:bCs/>
        </w:rPr>
      </w:pPr>
    </w:p>
    <w:p w14:paraId="7AE1E502" w14:textId="53CB31CE" w:rsidR="000B7C0C" w:rsidRPr="009A64AE" w:rsidRDefault="000B7C0C" w:rsidP="006B0286">
      <w:pPr>
        <w:pBdr>
          <w:top w:val="single" w:sz="12" w:space="1" w:color="BF8F00" w:themeColor="accent4" w:themeShade="BF"/>
          <w:left w:val="single" w:sz="12" w:space="4" w:color="BF8F00" w:themeColor="accent4" w:themeShade="BF"/>
          <w:bottom w:val="single" w:sz="12" w:space="1" w:color="BF8F00" w:themeColor="accent4" w:themeShade="BF"/>
          <w:right w:val="single" w:sz="12" w:space="4" w:color="BF8F00" w:themeColor="accent4" w:themeShade="BF"/>
        </w:pBdr>
        <w:shd w:val="clear" w:color="auto" w:fill="FFD966" w:themeFill="accent4" w:themeFillTint="99"/>
        <w:tabs>
          <w:tab w:val="right" w:pos="9072"/>
        </w:tabs>
        <w:spacing w:after="0"/>
        <w:rPr>
          <w:rFonts w:ascii="Cambria" w:hAnsi="Cambria"/>
          <w:b/>
          <w:bCs/>
        </w:rPr>
      </w:pPr>
      <w:r w:rsidRPr="009A64AE">
        <w:rPr>
          <w:rFonts w:ascii="Cambria" w:hAnsi="Cambria"/>
          <w:b/>
          <w:bCs/>
        </w:rPr>
        <w:t>Pomôcky:</w:t>
      </w:r>
    </w:p>
    <w:p w14:paraId="6FEC090A" w14:textId="613AF1B5" w:rsidR="00CA13F0" w:rsidRPr="009A64AE" w:rsidRDefault="000B7C0C" w:rsidP="000B7C0C">
      <w:pPr>
        <w:pStyle w:val="Odsekzoznamu"/>
        <w:numPr>
          <w:ilvl w:val="0"/>
          <w:numId w:val="5"/>
        </w:numPr>
        <w:rPr>
          <w:rFonts w:ascii="Cambria" w:hAnsi="Cambria"/>
          <w:b/>
          <w:bCs/>
        </w:rPr>
      </w:pPr>
      <w:r w:rsidRPr="009A64AE">
        <w:rPr>
          <w:rFonts w:ascii="Cambria" w:hAnsi="Cambria"/>
          <w:u w:val="single"/>
        </w:rPr>
        <w:t>pre učiteľa:</w:t>
      </w:r>
    </w:p>
    <w:p w14:paraId="0523FC84" w14:textId="403396C6" w:rsidR="00CA13F0" w:rsidRDefault="000B7C0C" w:rsidP="00B91275">
      <w:pPr>
        <w:pStyle w:val="Odsekzoznamu"/>
        <w:numPr>
          <w:ilvl w:val="0"/>
          <w:numId w:val="5"/>
        </w:numPr>
        <w:spacing w:after="0"/>
        <w:rPr>
          <w:rFonts w:ascii="Cambria" w:hAnsi="Cambria"/>
        </w:rPr>
      </w:pPr>
      <w:r w:rsidRPr="00B91275">
        <w:rPr>
          <w:rFonts w:ascii="Cambria" w:hAnsi="Cambria"/>
          <w:u w:val="single"/>
        </w:rPr>
        <w:t>pre žiaka alebo skupinu žiakov:</w:t>
      </w:r>
      <w:r w:rsidR="00B147E5" w:rsidRPr="00B91275">
        <w:rPr>
          <w:rFonts w:ascii="Cambria" w:hAnsi="Cambria"/>
        </w:rPr>
        <w:t xml:space="preserve"> </w:t>
      </w:r>
      <w:r w:rsidR="00D610C4" w:rsidRPr="00B91275">
        <w:rPr>
          <w:rFonts w:ascii="Cambria" w:hAnsi="Cambria"/>
        </w:rPr>
        <w:t>3 vodiče, plochá batéria (4,5 V), malá žiarovka, dve uhlíkové tyčinky (tuhy do verzatilky), voda (najlepšie destilovaná), kuchynská soľ, nádoba z plastu alebo skla, stojany (spojené štipce zo súpravy pomôcok), zemiak, 2 odizolované medené drôty s dĺžkou 3 cm,</w:t>
      </w:r>
      <w:r w:rsidR="00B91275" w:rsidRPr="00B91275">
        <w:rPr>
          <w:rFonts w:ascii="Cambria" w:hAnsi="Cambria"/>
        </w:rPr>
        <w:t xml:space="preserve"> </w:t>
      </w:r>
      <w:r w:rsidR="00D610C4" w:rsidRPr="00B91275">
        <w:rPr>
          <w:rFonts w:ascii="Cambria" w:hAnsi="Cambria"/>
        </w:rPr>
        <w:t xml:space="preserve">batéria (9 V), 3 injekčné striekačky s objemom 20 ml, kadička s objemom 250 ml (malé akvárium), voda, 2 </w:t>
      </w:r>
      <w:proofErr w:type="spellStart"/>
      <w:r w:rsidR="00D610C4" w:rsidRPr="00B91275">
        <w:rPr>
          <w:rFonts w:ascii="Cambria" w:hAnsi="Cambria"/>
        </w:rPr>
        <w:t>tlačky</w:t>
      </w:r>
      <w:proofErr w:type="spellEnd"/>
      <w:r w:rsidR="00D610C4" w:rsidRPr="00B91275">
        <w:rPr>
          <w:rFonts w:ascii="Cambria" w:hAnsi="Cambria"/>
        </w:rPr>
        <w:t>, tenký drôt, plastová hadička s dĺžkou 8 cm, stojan, svorky, kryštalická sóda na zmäkčenie vody do práčky</w:t>
      </w:r>
      <w:r w:rsidR="00B91275" w:rsidRPr="00B91275">
        <w:rPr>
          <w:rFonts w:ascii="Cambria" w:hAnsi="Cambria"/>
        </w:rPr>
        <w:t xml:space="preserve">, </w:t>
      </w:r>
      <w:r w:rsidR="00D610C4" w:rsidRPr="00B91275">
        <w:rPr>
          <w:rFonts w:ascii="Cambria" w:hAnsi="Cambria"/>
        </w:rPr>
        <w:t xml:space="preserve">statív, 4 </w:t>
      </w:r>
      <w:proofErr w:type="spellStart"/>
      <w:r w:rsidR="00D610C4" w:rsidRPr="00B91275">
        <w:rPr>
          <w:rFonts w:ascii="Cambria" w:hAnsi="Cambria"/>
        </w:rPr>
        <w:t>krokosvorky</w:t>
      </w:r>
      <w:proofErr w:type="spellEnd"/>
      <w:r w:rsidR="00D610C4" w:rsidRPr="00B91275">
        <w:rPr>
          <w:rFonts w:ascii="Cambria" w:hAnsi="Cambria"/>
        </w:rPr>
        <w:t>,, 4,5 V batéria, kompas (magnetka)</w:t>
      </w:r>
    </w:p>
    <w:p w14:paraId="162C09EA" w14:textId="772E0325" w:rsidR="00492DF0" w:rsidRDefault="00492DF0" w:rsidP="00492DF0">
      <w:pPr>
        <w:spacing w:after="0"/>
        <w:rPr>
          <w:rFonts w:ascii="Cambria" w:hAnsi="Cambria"/>
        </w:rPr>
      </w:pPr>
    </w:p>
    <w:p w14:paraId="3B3BAB56" w14:textId="77777777" w:rsidR="00492DF0" w:rsidRPr="00492DF0" w:rsidRDefault="00492DF0" w:rsidP="00492DF0">
      <w:pPr>
        <w:spacing w:after="0"/>
        <w:rPr>
          <w:rFonts w:ascii="Cambria" w:hAnsi="Cambria"/>
        </w:rPr>
      </w:pPr>
    </w:p>
    <w:p w14:paraId="16EAE905" w14:textId="771E5064" w:rsidR="000B7C0C" w:rsidRPr="009A64AE" w:rsidRDefault="000B7C0C" w:rsidP="0050459E">
      <w:pPr>
        <w:pBdr>
          <w:top w:val="single" w:sz="12" w:space="1" w:color="BF8F00" w:themeColor="accent4" w:themeShade="BF"/>
          <w:left w:val="single" w:sz="12" w:space="4" w:color="BF8F00" w:themeColor="accent4" w:themeShade="BF"/>
          <w:bottom w:val="single" w:sz="12" w:space="1" w:color="BF8F00" w:themeColor="accent4" w:themeShade="BF"/>
          <w:right w:val="single" w:sz="12" w:space="4" w:color="BF8F00" w:themeColor="accent4" w:themeShade="BF"/>
        </w:pBdr>
        <w:shd w:val="clear" w:color="auto" w:fill="FFD966" w:themeFill="accent4" w:themeFillTint="99"/>
        <w:tabs>
          <w:tab w:val="right" w:pos="9072"/>
        </w:tabs>
        <w:spacing w:after="0"/>
        <w:rPr>
          <w:rFonts w:ascii="Cambria" w:hAnsi="Cambria"/>
          <w:b/>
          <w:bCs/>
        </w:rPr>
      </w:pPr>
      <w:r w:rsidRPr="009A64AE">
        <w:rPr>
          <w:rFonts w:ascii="Cambria" w:hAnsi="Cambria"/>
          <w:b/>
          <w:bCs/>
        </w:rPr>
        <w:lastRenderedPageBreak/>
        <w:t>Zoznam bibliografických odkazov</w:t>
      </w:r>
      <w:r w:rsidR="00B147E5" w:rsidRPr="009A64AE">
        <w:rPr>
          <w:rFonts w:ascii="Cambria" w:hAnsi="Cambria"/>
          <w:b/>
          <w:bCs/>
        </w:rPr>
        <w:t>:</w:t>
      </w:r>
    </w:p>
    <w:p w14:paraId="6691F401" w14:textId="77777777" w:rsidR="0050459E" w:rsidRPr="009A64AE" w:rsidRDefault="0050459E" w:rsidP="0050459E">
      <w:pPr>
        <w:pStyle w:val="text"/>
        <w:ind w:left="426" w:hanging="426"/>
        <w:jc w:val="left"/>
        <w:rPr>
          <w:rFonts w:ascii="Cambria" w:hAnsi="Cambria"/>
        </w:rPr>
      </w:pPr>
      <w:r w:rsidRPr="009A64AE">
        <w:rPr>
          <w:rFonts w:ascii="Cambria" w:hAnsi="Cambria"/>
        </w:rPr>
        <w:t>LAPITKOVÁ, V. et al. 2019</w:t>
      </w:r>
      <w:r w:rsidRPr="009A64AE">
        <w:rPr>
          <w:rFonts w:ascii="Cambria" w:hAnsi="Cambria"/>
          <w:i/>
        </w:rPr>
        <w:t>. Fyzika pre 9. ročník základnej školy a 4. ročník gymnázia s osemročným štúdiom</w:t>
      </w:r>
      <w:r w:rsidRPr="009A64AE">
        <w:rPr>
          <w:rFonts w:ascii="Cambria" w:hAnsi="Cambria"/>
        </w:rPr>
        <w:t>. Bratislava : EXPOL PEDAGOGIKA, 2019. s. 103. ISBN 978-80-8091-575-9.</w:t>
      </w:r>
    </w:p>
    <w:p w14:paraId="4CFA26AE" w14:textId="50FFDE6C" w:rsidR="000B7C0C" w:rsidRPr="009A64AE" w:rsidRDefault="001541F8" w:rsidP="00D417B9">
      <w:pPr>
        <w:ind w:left="426" w:hanging="426"/>
        <w:jc w:val="left"/>
        <w:rPr>
          <w:rFonts w:ascii="Cambria" w:hAnsi="Cambria"/>
        </w:rPr>
      </w:pPr>
      <w:r w:rsidRPr="009A64AE">
        <w:rPr>
          <w:rFonts w:ascii="Cambria" w:hAnsi="Cambria"/>
        </w:rPr>
        <w:t xml:space="preserve">ŠPÚ (Štátny pedagogický ústav). 2015. </w:t>
      </w:r>
      <w:r w:rsidRPr="009A64AE">
        <w:rPr>
          <w:rFonts w:ascii="Cambria" w:hAnsi="Cambria"/>
          <w:i/>
          <w:iCs/>
        </w:rPr>
        <w:t>Štátny vzdelávací program: Fyzika – nižšie stredné vzdelávanie.</w:t>
      </w:r>
      <w:r w:rsidRPr="009A64AE">
        <w:rPr>
          <w:rFonts w:ascii="Cambria" w:hAnsi="Cambria"/>
        </w:rPr>
        <w:t xml:space="preserve"> [online]. Bratislava : ŠPÚ, 2015. [cit. 1</w:t>
      </w:r>
      <w:r w:rsidR="002B1591" w:rsidRPr="009A64AE">
        <w:rPr>
          <w:rFonts w:ascii="Cambria" w:hAnsi="Cambria"/>
        </w:rPr>
        <w:t>9</w:t>
      </w:r>
      <w:r w:rsidRPr="009A64AE">
        <w:rPr>
          <w:rFonts w:ascii="Cambria" w:hAnsi="Cambria"/>
        </w:rPr>
        <w:t>-01-2020]. Dostupné na: http://www.statpedu.sk/files/articles/dokumenty/inovovany-statny-vzdelavaci-program/fyzika_nsv_2014-12-03.pdf</w:t>
      </w:r>
    </w:p>
    <w:sectPr w:rsidR="000B7C0C" w:rsidRPr="009A64AE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518D" w14:textId="77777777" w:rsidR="00AC78E9" w:rsidRDefault="00AC78E9" w:rsidP="00A845BA">
      <w:r>
        <w:separator/>
      </w:r>
    </w:p>
  </w:endnote>
  <w:endnote w:type="continuationSeparator" w:id="0">
    <w:p w14:paraId="0913F92B" w14:textId="77777777" w:rsidR="00AC78E9" w:rsidRDefault="00AC78E9" w:rsidP="00A8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39E9" w14:textId="77777777" w:rsidR="00AC78E9" w:rsidRDefault="00AC78E9" w:rsidP="00A845BA">
      <w:r>
        <w:separator/>
      </w:r>
    </w:p>
  </w:footnote>
  <w:footnote w:type="continuationSeparator" w:id="0">
    <w:p w14:paraId="06C7A45F" w14:textId="77777777" w:rsidR="00AC78E9" w:rsidRDefault="00AC78E9" w:rsidP="00A8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DE55" w14:textId="28DFB294" w:rsidR="001940B2" w:rsidRPr="00220BAE" w:rsidRDefault="00711160" w:rsidP="00220BAE">
    <w:pPr>
      <w:pStyle w:val="Hlavika"/>
      <w:tabs>
        <w:tab w:val="clear" w:pos="4536"/>
      </w:tabs>
    </w:pPr>
    <w:bookmarkStart w:id="1" w:name="_Hlk89196330"/>
    <w:bookmarkStart w:id="2" w:name="_Hlk89196331"/>
    <w:r w:rsidRPr="00711160">
      <w:rPr>
        <w:rFonts w:ascii="Cambria" w:hAnsi="Cambria"/>
        <w:sz w:val="20"/>
        <w:szCs w:val="20"/>
      </w:rPr>
      <w:t>2.14 Vedenie elektrického prúdu v kvapalinách. Elektrolýza a jej využitie</w:t>
    </w:r>
    <w:r w:rsidR="00220BAE" w:rsidRPr="00DF2352">
      <w:rPr>
        <w:rFonts w:ascii="Cambria" w:hAnsi="Cambria"/>
        <w:sz w:val="20"/>
        <w:szCs w:val="20"/>
      </w:rPr>
      <w:t xml:space="preserve"> </w:t>
    </w:r>
    <w:r w:rsidR="00220BAE" w:rsidRPr="00944CCC">
      <w:rPr>
        <w:rFonts w:ascii="Cambria" w:hAnsi="Cambria"/>
        <w:sz w:val="20"/>
        <w:szCs w:val="20"/>
      </w:rPr>
      <w:t xml:space="preserve">– </w:t>
    </w:r>
    <w:r w:rsidR="00220BAE">
      <w:rPr>
        <w:rFonts w:ascii="Cambria" w:hAnsi="Cambria"/>
        <w:sz w:val="20"/>
        <w:szCs w:val="20"/>
      </w:rPr>
      <w:t>M</w:t>
    </w:r>
    <w:r w:rsidR="00220BAE" w:rsidRPr="00944CCC">
      <w:rPr>
        <w:rFonts w:ascii="Cambria" w:hAnsi="Cambria"/>
        <w:sz w:val="20"/>
        <w:szCs w:val="20"/>
      </w:rPr>
      <w:t>L</w:t>
    </w:r>
    <w:r w:rsidR="00220BAE" w:rsidRPr="00944CCC">
      <w:rPr>
        <w:rFonts w:ascii="Cambria" w:hAnsi="Cambria"/>
        <w:sz w:val="20"/>
        <w:szCs w:val="20"/>
      </w:rPr>
      <w:tab/>
      <w:t>KEGA 013UK-4/2021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15C1"/>
    <w:multiLevelType w:val="hybridMultilevel"/>
    <w:tmpl w:val="6706E7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12C7A"/>
    <w:multiLevelType w:val="hybridMultilevel"/>
    <w:tmpl w:val="138C6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273DA"/>
    <w:multiLevelType w:val="hybridMultilevel"/>
    <w:tmpl w:val="70EC7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83B7D"/>
    <w:multiLevelType w:val="hybridMultilevel"/>
    <w:tmpl w:val="E820D1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01AB"/>
    <w:multiLevelType w:val="hybridMultilevel"/>
    <w:tmpl w:val="77CC4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24"/>
    <w:rsid w:val="0005730C"/>
    <w:rsid w:val="00065186"/>
    <w:rsid w:val="00080F0B"/>
    <w:rsid w:val="000B7C0C"/>
    <w:rsid w:val="000D61E3"/>
    <w:rsid w:val="001541F8"/>
    <w:rsid w:val="00162113"/>
    <w:rsid w:val="00190122"/>
    <w:rsid w:val="001940B2"/>
    <w:rsid w:val="00196A2C"/>
    <w:rsid w:val="001A5082"/>
    <w:rsid w:val="001E54E3"/>
    <w:rsid w:val="00220BAE"/>
    <w:rsid w:val="0025332F"/>
    <w:rsid w:val="00292ED8"/>
    <w:rsid w:val="002B1591"/>
    <w:rsid w:val="002E23F6"/>
    <w:rsid w:val="002F6240"/>
    <w:rsid w:val="002F692D"/>
    <w:rsid w:val="00307698"/>
    <w:rsid w:val="00357077"/>
    <w:rsid w:val="0036377C"/>
    <w:rsid w:val="00380E00"/>
    <w:rsid w:val="003811C7"/>
    <w:rsid w:val="003B296D"/>
    <w:rsid w:val="003C4824"/>
    <w:rsid w:val="003D22AB"/>
    <w:rsid w:val="003D768F"/>
    <w:rsid w:val="003F3B9B"/>
    <w:rsid w:val="0041621C"/>
    <w:rsid w:val="004450F0"/>
    <w:rsid w:val="00462935"/>
    <w:rsid w:val="00467889"/>
    <w:rsid w:val="0048778C"/>
    <w:rsid w:val="00492DF0"/>
    <w:rsid w:val="0050459E"/>
    <w:rsid w:val="0051704E"/>
    <w:rsid w:val="00547455"/>
    <w:rsid w:val="00572B0A"/>
    <w:rsid w:val="00574E54"/>
    <w:rsid w:val="00576B41"/>
    <w:rsid w:val="005D06D8"/>
    <w:rsid w:val="005D7D15"/>
    <w:rsid w:val="005E4085"/>
    <w:rsid w:val="005E5DC0"/>
    <w:rsid w:val="00600FEF"/>
    <w:rsid w:val="00615831"/>
    <w:rsid w:val="00676791"/>
    <w:rsid w:val="006B0286"/>
    <w:rsid w:val="006C0C37"/>
    <w:rsid w:val="006D27DA"/>
    <w:rsid w:val="006E030C"/>
    <w:rsid w:val="00711160"/>
    <w:rsid w:val="007112A4"/>
    <w:rsid w:val="00713E74"/>
    <w:rsid w:val="00724A2C"/>
    <w:rsid w:val="007435D5"/>
    <w:rsid w:val="00747F25"/>
    <w:rsid w:val="007A01C5"/>
    <w:rsid w:val="007F2F4B"/>
    <w:rsid w:val="00873298"/>
    <w:rsid w:val="008C08BC"/>
    <w:rsid w:val="008F1B40"/>
    <w:rsid w:val="00926FA5"/>
    <w:rsid w:val="00944984"/>
    <w:rsid w:val="00950C13"/>
    <w:rsid w:val="009A64AE"/>
    <w:rsid w:val="009F1CA6"/>
    <w:rsid w:val="00A01C80"/>
    <w:rsid w:val="00A16F4E"/>
    <w:rsid w:val="00A641DC"/>
    <w:rsid w:val="00A845BA"/>
    <w:rsid w:val="00A877FC"/>
    <w:rsid w:val="00AA2DB5"/>
    <w:rsid w:val="00AA3D97"/>
    <w:rsid w:val="00AC4638"/>
    <w:rsid w:val="00AC78E9"/>
    <w:rsid w:val="00AE5EFF"/>
    <w:rsid w:val="00AE6AC2"/>
    <w:rsid w:val="00B147E5"/>
    <w:rsid w:val="00B17735"/>
    <w:rsid w:val="00B17CA6"/>
    <w:rsid w:val="00B20C97"/>
    <w:rsid w:val="00B84ABF"/>
    <w:rsid w:val="00B91275"/>
    <w:rsid w:val="00C04E33"/>
    <w:rsid w:val="00C32009"/>
    <w:rsid w:val="00C35B03"/>
    <w:rsid w:val="00C766FA"/>
    <w:rsid w:val="00CA13F0"/>
    <w:rsid w:val="00CA7AF9"/>
    <w:rsid w:val="00CB06B8"/>
    <w:rsid w:val="00CB337B"/>
    <w:rsid w:val="00CD3D63"/>
    <w:rsid w:val="00D22356"/>
    <w:rsid w:val="00D417B9"/>
    <w:rsid w:val="00D4565E"/>
    <w:rsid w:val="00D46247"/>
    <w:rsid w:val="00D610C4"/>
    <w:rsid w:val="00D702AF"/>
    <w:rsid w:val="00E4278F"/>
    <w:rsid w:val="00E44D84"/>
    <w:rsid w:val="00E77A75"/>
    <w:rsid w:val="00E977AB"/>
    <w:rsid w:val="00F564BE"/>
    <w:rsid w:val="00FD7527"/>
    <w:rsid w:val="00F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BE7"/>
  <w15:chartTrackingRefBased/>
  <w15:docId w15:val="{9F98EBD6-EB8D-4CCA-B21A-C8F4ADE9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45BA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45BA"/>
    <w:pPr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4824"/>
  </w:style>
  <w:style w:type="paragraph" w:styleId="Pta">
    <w:name w:val="footer"/>
    <w:basedOn w:val="Normlny"/>
    <w:link w:val="PtaChar"/>
    <w:uiPriority w:val="99"/>
    <w:unhideWhenUsed/>
    <w:rsid w:val="003C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4824"/>
  </w:style>
  <w:style w:type="character" w:customStyle="1" w:styleId="Nadpis1Char">
    <w:name w:val="Nadpis 1 Char"/>
    <w:basedOn w:val="Predvolenpsmoodseku"/>
    <w:link w:val="Nadpis1"/>
    <w:uiPriority w:val="9"/>
    <w:rsid w:val="00A845BA"/>
    <w:rPr>
      <w:rFonts w:ascii="Times New Roman" w:hAnsi="Times New Roman" w:cs="Times New Roman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4678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1F8"/>
    <w:rPr>
      <w:rFonts w:ascii="Segoe UI" w:hAnsi="Segoe UI" w:cs="Segoe UI"/>
      <w:sz w:val="18"/>
      <w:szCs w:val="18"/>
    </w:rPr>
  </w:style>
  <w:style w:type="paragraph" w:customStyle="1" w:styleId="text">
    <w:name w:val="text"/>
    <w:link w:val="textChar"/>
    <w:qFormat/>
    <w:rsid w:val="001541F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textChar">
    <w:name w:val="text Char"/>
    <w:basedOn w:val="Predvolenpsmoodseku"/>
    <w:link w:val="text"/>
    <w:rsid w:val="001541F8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901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01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012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1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122"/>
    <w:rPr>
      <w:rFonts w:ascii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04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Tündi Kiss</dc:creator>
  <cp:keywords/>
  <dc:description/>
  <cp:lastModifiedBy>Velmovská Klára</cp:lastModifiedBy>
  <cp:revision>9</cp:revision>
  <cp:lastPrinted>2022-07-15T14:52:00Z</cp:lastPrinted>
  <dcterms:created xsi:type="dcterms:W3CDTF">2022-01-04T17:42:00Z</dcterms:created>
  <dcterms:modified xsi:type="dcterms:W3CDTF">2022-07-15T14:53:00Z</dcterms:modified>
</cp:coreProperties>
</file>